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  <w:suppressAutoHyphens w:val="1"/>
      </w:pPr>
      <w:r>
        <w:rPr>
          <w:rFonts w:ascii="Arial" w:hAnsi="Arial"/>
          <w:b/>
          <w:i w:val="0"/>
          <w:color w:val="202428"/>
          <w:sz w:val="44"/>
        </w:rPr>
        <w:t>COLIN XIE</w:t>
      </w:r>
    </w:p>
    <w:p>
      <w:pPr>
        <w:spacing w:after="36"/>
        <w:jc w:val="center"/>
        <w:suppressAutoHyphens w:val="1"/>
      </w:pPr>
      <w:r>
        <w:rPr>
          <w:rFonts w:ascii="Arial" w:hAnsi="Arial"/>
          <w:b/>
          <w:i w:val="0"/>
          <w:color w:val="174A73"/>
          <w:sz w:val="20"/>
        </w:rPr>
        <w:t>AI Quant Developer</w:t>
      </w:r>
    </w:p>
    <w:p>
      <w:pPr>
        <w:spacing w:after="64" w:line="240" w:lineRule="auto"/>
        <w:jc w:val="center"/>
        <w:suppressAutoHyphens w:val="1"/>
      </w:pPr>
      <w:r>
        <w:rPr>
          <w:rFonts w:ascii="Arial" w:hAnsi="Arial"/>
          <w:b w:val="0"/>
          <w:i w:val="0"/>
          <w:color w:val="66717D"/>
          <w:sz w:val="16"/>
        </w:rPr>
        <w:t xml:space="preserve">New York, NY  •  979-739-3611  •  </w:t>
      </w:r>
      <w:hyperlink r:id="rId9">
        <w:r>
          <w:rPr>
            <w:rFonts w:ascii="Arial" w:hAnsi="Arial"/>
            <w:color w:val="155A8A"/>
            <w:sz w:val="16"/>
            <w:szCs w:val="16"/>
            <w:u w:val="single"/>
          </w:rPr>
          <w:t>colinjianingxie@gmail.com</w:t>
        </w:r>
      </w:hyperlink>
      <w:r>
        <w:rPr>
          <w:rFonts w:ascii="Arial" w:hAnsi="Arial"/>
          <w:b w:val="0"/>
          <w:i w:val="0"/>
          <w:color w:val="66717D"/>
          <w:sz w:val="16"/>
        </w:rPr>
        <w:t xml:space="preserve">  •  </w:t>
      </w:r>
      <w:hyperlink r:id="rId10">
        <w:r>
          <w:rPr>
            <w:rFonts w:ascii="Arial" w:hAnsi="Arial"/>
            <w:color w:val="155A8A"/>
            <w:sz w:val="16"/>
            <w:szCs w:val="16"/>
            <w:u w:val="single"/>
          </w:rPr>
          <w:t>LinkedIn</w:t>
        </w:r>
      </w:hyperlink>
      <w:r>
        <w:rPr>
          <w:rFonts w:ascii="Arial" w:hAnsi="Arial"/>
          <w:b w:val="0"/>
          <w:i w:val="0"/>
          <w:color w:val="66717D"/>
          <w:sz w:val="16"/>
        </w:rPr>
        <w:t xml:space="preserve">  •  </w:t>
      </w:r>
      <w:hyperlink r:id="rId11">
        <w:r>
          <w:rPr>
            <w:rFonts w:ascii="Arial" w:hAnsi="Arial"/>
            <w:color w:val="155A8A"/>
            <w:sz w:val="16"/>
            <w:szCs w:val="16"/>
            <w:u w:val="single"/>
          </w:rPr>
          <w:t>Google Scholar</w:t>
        </w:r>
      </w:hyperlink>
      <w:r>
        <w:rPr>
          <w:rFonts w:ascii="Arial" w:hAnsi="Arial"/>
          <w:b w:val="0"/>
          <w:i w:val="0"/>
          <w:color w:val="66717D"/>
          <w:sz w:val="16"/>
        </w:rPr>
        <w:t xml:space="preserve">  •  </w:t>
      </w:r>
      <w:hyperlink r:id="rId12">
        <w:r>
          <w:rPr>
            <w:rFonts w:ascii="Arial" w:hAnsi="Arial"/>
            <w:color w:val="155A8A"/>
            <w:sz w:val="16"/>
            <w:szCs w:val="16"/>
            <w:u w:val="single"/>
          </w:rPr>
          <w:t>cxie.dev</w:t>
        </w:r>
      </w:hyperlink>
    </w:p>
    <w:p>
      <w:pPr>
        <w:keepNext/>
        <w:spacing w:before="84" w:after="40"/>
        <w:pBdr>
          <w:bottom w:val="single" w:sz="6" w:space="2" w:color="8FA8BE"/>
        </w:pBdr>
        <w:suppressAutoHyphens w:val="1"/>
      </w:pPr>
      <w:r>
        <w:rPr>
          <w:rFonts w:ascii="Arial" w:hAnsi="Arial"/>
          <w:b/>
          <w:i w:val="0"/>
          <w:color w:val="174A73"/>
          <w:sz w:val="20"/>
        </w:rPr>
        <w:t>EXPERIENCE</w:t>
      </w:r>
    </w:p>
    <w:tbl>
      <w:tblPr>
        <w:tblW w:type="pct" w:w="5000"/>
        <w:jc w:val="lef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7776"/>
        <w:gridCol w:w="3254"/>
      </w:tblGrid>
      <w:tr>
        <w:trPr>
          <w:cantSplit/>
        </w:trPr>
        <w:tc>
          <w:tcPr>
            <w:tcW w:type="dxa" w:w="7776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24" w:after="21" w:line="245" w:lineRule="auto"/>
              <w:jc w:val="left"/>
              <w:suppressAutoHyphens w:val="1"/>
            </w:pPr>
            <w:r>
              <w:rPr>
                <w:rFonts w:ascii="Arial" w:hAnsi="Arial"/>
                <w:b/>
                <w:i w:val="0"/>
                <w:color w:val="202428"/>
                <w:sz w:val="19"/>
              </w:rPr>
              <w:t>Millennium Management</w:t>
            </w:r>
            <w:r>
              <w:rPr>
                <w:rFonts w:ascii="Arial" w:hAnsi="Arial"/>
                <w:b w:val="0"/>
                <w:i w:val="0"/>
                <w:color w:val="66717D"/>
                <w:sz w:val="16"/>
              </w:rPr>
              <w:t xml:space="preserve">  |  $92B AUM</w:t>
            </w:r>
          </w:p>
        </w:tc>
        <w:tc>
          <w:tcPr>
            <w:tcW w:type="dxa" w:w="3254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24" w:after="21" w:line="245" w:lineRule="auto"/>
              <w:jc w:val="right"/>
              <w:suppressAutoHyphens w:val="1"/>
            </w:pPr>
            <w:r>
              <w:rPr>
                <w:rFonts w:ascii="Arial" w:hAnsi="Arial"/>
                <w:b w:val="0"/>
                <w:i w:val="0"/>
                <w:color w:val="66717D"/>
                <w:sz w:val="16"/>
              </w:rPr>
              <w:t>January 2024 - Present</w:t>
            </w:r>
          </w:p>
        </w:tc>
      </w:tr>
      <w:tr>
        <w:trPr>
          <w:cantSplit/>
        </w:trPr>
        <w:tc>
          <w:tcPr>
            <w:tcW w:type="dxa" w:w="7776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0" w:after="27" w:line="245" w:lineRule="auto"/>
              <w:jc w:val="left"/>
              <w:suppressAutoHyphens w:val="1"/>
            </w:pPr>
            <w:r>
              <w:rPr>
                <w:rFonts w:ascii="Arial" w:hAnsi="Arial"/>
                <w:b w:val="0"/>
                <w:i/>
                <w:color w:val="66717D"/>
                <w:sz w:val="16"/>
              </w:rPr>
              <w:t>Quantitative Developer, Systematic Data Platform</w:t>
            </w:r>
          </w:p>
        </w:tc>
        <w:tc>
          <w:tcPr>
            <w:tcW w:type="dxa" w:w="3254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0" w:after="27" w:line="245" w:lineRule="auto"/>
              <w:jc w:val="right"/>
              <w:suppressAutoHyphens w:val="1"/>
            </w:pPr>
            <w:r>
              <w:rPr>
                <w:rFonts w:ascii="Arial" w:hAnsi="Arial"/>
                <w:b w:val="0"/>
                <w:i w:val="0"/>
                <w:color w:val="66717D"/>
                <w:sz w:val="16"/>
              </w:rPr>
              <w:t>New York, NY</w:t>
            </w:r>
          </w:p>
        </w:tc>
      </w:tr>
    </w:tbl>
    <w:p>
      <w:pPr>
        <w:keepLines/>
        <w:spacing w:before="9" w:after="36" w:line="247" w:lineRule="auto"/>
        <w:ind w:left="130" w:hanging="130"/>
        <w:suppressAutoHyphens w:val="1"/>
      </w:pPr>
      <w:r>
        <w:rPr>
          <w:rFonts w:ascii="Arial" w:hAnsi="Arial"/>
          <w:b w:val="0"/>
          <w:i w:val="0"/>
          <w:color w:val="202428"/>
          <w:sz w:val="16"/>
        </w:rPr>
        <w:t xml:space="preserve">• </w:t>
      </w:r>
      <w:r>
        <w:rPr>
          <w:rFonts w:ascii="Arial" w:hAnsi="Arial"/>
          <w:b/>
          <w:i w:val="0"/>
          <w:color w:val="202428"/>
          <w:sz w:val="16"/>
        </w:rPr>
        <w:t xml:space="preserve">Podcast Intelligence: </w:t>
      </w:r>
      <w:r>
        <w:rPr>
          <w:rFonts w:ascii="Arial" w:hAnsi="Arial"/>
          <w:b w:val="0"/>
          <w:i w:val="0"/>
          <w:color w:val="202428"/>
          <w:sz w:val="16"/>
        </w:rPr>
        <w:t xml:space="preserve">Lead an end-to-end AI podcast intelligence platform for fundamental Portfolio Managers across </w:t>
      </w:r>
      <w:r>
        <w:rPr>
          <w:rFonts w:ascii="Arial" w:hAnsi="Arial"/>
          <w:b/>
          <w:i w:val="0"/>
          <w:color w:val="202428"/>
          <w:sz w:val="16"/>
        </w:rPr>
        <w:t>250+ curated RSS feeds</w:t>
      </w:r>
      <w:r>
        <w:rPr>
          <w:rFonts w:ascii="Arial" w:hAnsi="Arial"/>
          <w:b w:val="0"/>
          <w:i w:val="0"/>
          <w:color w:val="202428"/>
          <w:sz w:val="16"/>
        </w:rPr>
        <w:t xml:space="preserve">, iterating directly from Portfolio Manager feedback. Use Whisper for transcription, WhisperX for diarization, and TitaNet embeddings + clustering for speaker suggestions; extract company/key-figure data from transcripts and deliver structured data within </w:t>
      </w:r>
      <w:r>
        <w:rPr>
          <w:rFonts w:ascii="Arial" w:hAnsi="Arial"/>
          <w:b/>
          <w:i w:val="0"/>
          <w:color w:val="202428"/>
          <w:sz w:val="16"/>
        </w:rPr>
        <w:t>~1 hour of publication</w:t>
      </w:r>
      <w:r>
        <w:rPr>
          <w:rFonts w:ascii="Arial" w:hAnsi="Arial"/>
          <w:b w:val="0"/>
          <w:i w:val="0"/>
          <w:color w:val="202428"/>
          <w:sz w:val="16"/>
        </w:rPr>
        <w:t xml:space="preserve">. Built a Django labeling workflow; replaced external vendors, saving </w:t>
      </w:r>
      <w:r>
        <w:rPr>
          <w:rFonts w:ascii="Arial" w:hAnsi="Arial"/>
          <w:b/>
          <w:i w:val="0"/>
          <w:color w:val="202428"/>
          <w:sz w:val="16"/>
        </w:rPr>
        <w:t>~$250K annually</w:t>
      </w:r>
      <w:r>
        <w:rPr>
          <w:rFonts w:ascii="Arial" w:hAnsi="Arial"/>
          <w:b w:val="0"/>
          <w:i w:val="0"/>
          <w:color w:val="202428"/>
          <w:sz w:val="16"/>
        </w:rPr>
        <w:t>.</w:t>
      </w:r>
    </w:p>
    <w:p>
      <w:pPr>
        <w:keepLines/>
        <w:spacing w:before="9" w:after="36" w:line="247" w:lineRule="auto"/>
        <w:ind w:left="130" w:hanging="130"/>
        <w:suppressAutoHyphens w:val="1"/>
      </w:pPr>
      <w:r>
        <w:rPr>
          <w:rFonts w:ascii="Arial" w:hAnsi="Arial"/>
          <w:b w:val="0"/>
          <w:i w:val="0"/>
          <w:color w:val="202428"/>
          <w:sz w:val="16"/>
        </w:rPr>
        <w:t xml:space="preserve">• </w:t>
      </w:r>
      <w:r>
        <w:rPr>
          <w:rFonts w:ascii="Arial" w:hAnsi="Arial"/>
          <w:b/>
          <w:i w:val="0"/>
          <w:color w:val="202428"/>
          <w:sz w:val="16"/>
        </w:rPr>
        <w:t xml:space="preserve">MCP Data Platform: </w:t>
      </w:r>
      <w:r>
        <w:rPr>
          <w:rFonts w:ascii="Arial" w:hAnsi="Arial"/>
          <w:b w:val="0"/>
          <w:i w:val="0"/>
          <w:color w:val="202428"/>
          <w:sz w:val="16"/>
        </w:rPr>
        <w:t>Lead a firm-wide MCP platform enabling Portfolio Managers and teams across Millennium to query internal financial datasets via natural language; partner with Content and Equity Management and built a Data Wiki MCP server for systematic access to management-curated dataset documentation where direct queries are restricted.</w:t>
      </w:r>
    </w:p>
    <w:p>
      <w:pPr>
        <w:keepLines/>
        <w:spacing w:before="9" w:after="36" w:line="247" w:lineRule="auto"/>
        <w:ind w:left="130" w:hanging="130"/>
        <w:suppressAutoHyphens w:val="1"/>
      </w:pPr>
      <w:r>
        <w:rPr>
          <w:rFonts w:ascii="Arial" w:hAnsi="Arial"/>
          <w:b w:val="0"/>
          <w:i w:val="0"/>
          <w:color w:val="202428"/>
          <w:sz w:val="16"/>
        </w:rPr>
        <w:t xml:space="preserve">• </w:t>
      </w:r>
      <w:r>
        <w:rPr>
          <w:rFonts w:ascii="Arial" w:hAnsi="Arial"/>
          <w:b/>
          <w:i w:val="0"/>
          <w:color w:val="202428"/>
          <w:sz w:val="16"/>
        </w:rPr>
        <w:t xml:space="preserve">AI Support Automation: </w:t>
      </w:r>
      <w:r>
        <w:rPr>
          <w:rFonts w:ascii="Arial" w:hAnsi="Arial"/>
          <w:b w:val="0"/>
          <w:i w:val="0"/>
          <w:color w:val="202428"/>
          <w:sz w:val="16"/>
        </w:rPr>
        <w:t xml:space="preserve">Built a human-in-the-loop on-call agent with Claude Skills/Plugins for dataset analysis, corporate actions, symbology, and research; helps resolve </w:t>
      </w:r>
      <w:r>
        <w:rPr>
          <w:rFonts w:ascii="Arial" w:hAnsi="Arial"/>
          <w:b/>
          <w:i w:val="0"/>
          <w:color w:val="202428"/>
          <w:sz w:val="16"/>
        </w:rPr>
        <w:t>~80% of support cases</w:t>
      </w:r>
      <w:r>
        <w:rPr>
          <w:rFonts w:ascii="Arial" w:hAnsi="Arial"/>
          <w:b w:val="0"/>
          <w:i w:val="0"/>
          <w:color w:val="202428"/>
          <w:sz w:val="16"/>
        </w:rPr>
        <w:t xml:space="preserve">, reducing hour-long investigations to </w:t>
      </w:r>
      <w:r>
        <w:rPr>
          <w:rFonts w:ascii="Arial" w:hAnsi="Arial"/>
          <w:b/>
          <w:i w:val="0"/>
          <w:color w:val="202428"/>
          <w:sz w:val="16"/>
        </w:rPr>
        <w:t>minutes</w:t>
      </w:r>
      <w:r>
        <w:rPr>
          <w:rFonts w:ascii="Arial" w:hAnsi="Arial"/>
          <w:b w:val="0"/>
          <w:i w:val="0"/>
          <w:color w:val="202428"/>
          <w:sz w:val="16"/>
        </w:rPr>
        <w:t xml:space="preserve">. Built an evaluation framework for plugin </w:t>
      </w:r>
      <w:r>
        <w:rPr>
          <w:rFonts w:ascii="Arial" w:hAnsi="Arial"/>
          <w:b/>
          <w:i w:val="0"/>
          <w:color w:val="202428"/>
          <w:sz w:val="16"/>
        </w:rPr>
        <w:t>regression testing</w:t>
      </w:r>
      <w:r>
        <w:rPr>
          <w:rFonts w:ascii="Arial" w:hAnsi="Arial"/>
          <w:b w:val="0"/>
          <w:i w:val="0"/>
          <w:color w:val="202428"/>
          <w:sz w:val="16"/>
        </w:rPr>
        <w:t xml:space="preserve"> and capability testing against currently unsolved support tickets.</w:t>
      </w:r>
    </w:p>
    <w:p>
      <w:pPr>
        <w:keepLines/>
        <w:spacing w:before="9" w:after="36" w:line="247" w:lineRule="auto"/>
        <w:ind w:left="130" w:hanging="130"/>
        <w:suppressAutoHyphens w:val="1"/>
      </w:pPr>
      <w:r>
        <w:rPr>
          <w:rFonts w:ascii="Arial" w:hAnsi="Arial"/>
          <w:b w:val="0"/>
          <w:i w:val="0"/>
          <w:color w:val="202428"/>
          <w:sz w:val="16"/>
        </w:rPr>
        <w:t xml:space="preserve">• </w:t>
      </w:r>
      <w:r>
        <w:rPr>
          <w:rFonts w:ascii="Arial" w:hAnsi="Arial"/>
          <w:b/>
          <w:i w:val="0"/>
          <w:color w:val="202428"/>
          <w:sz w:val="16"/>
        </w:rPr>
        <w:t xml:space="preserve">Backtester: </w:t>
      </w:r>
      <w:r>
        <w:rPr>
          <w:rFonts w:ascii="Arial" w:hAnsi="Arial"/>
          <w:b w:val="0"/>
          <w:i w:val="0"/>
          <w:color w:val="202428"/>
          <w:sz w:val="16"/>
        </w:rPr>
        <w:t xml:space="preserve">Lead developer and architect of a firm-wide open-source-style backtester (Python, Pandas 2), adopted by Quant Strats Portfolio Managers for systematic research and strategy prototyping; iterated directly with Portfolio Managers and took a </w:t>
      </w:r>
      <w:r>
        <w:rPr>
          <w:rFonts w:ascii="Arial" w:hAnsi="Arial"/>
          <w:b/>
          <w:i w:val="0"/>
          <w:color w:val="202428"/>
          <w:sz w:val="16"/>
        </w:rPr>
        <w:t>$1B AUM pod live trading</w:t>
      </w:r>
      <w:r>
        <w:rPr>
          <w:rFonts w:ascii="Arial" w:hAnsi="Arial"/>
          <w:b w:val="0"/>
          <w:i w:val="0"/>
          <w:color w:val="202428"/>
          <w:sz w:val="16"/>
        </w:rPr>
        <w:t>.</w:t>
      </w:r>
    </w:p>
    <w:p>
      <w:pPr>
        <w:keepLines/>
        <w:spacing w:before="9" w:after="36" w:line="247" w:lineRule="auto"/>
        <w:ind w:left="130" w:hanging="130"/>
        <w:suppressAutoHyphens w:val="1"/>
      </w:pPr>
      <w:r>
        <w:rPr>
          <w:rFonts w:ascii="Arial" w:hAnsi="Arial"/>
          <w:b w:val="0"/>
          <w:i w:val="0"/>
          <w:color w:val="202428"/>
          <w:sz w:val="16"/>
        </w:rPr>
        <w:t xml:space="preserve">• </w:t>
      </w:r>
      <w:r>
        <w:rPr>
          <w:rFonts w:ascii="Arial" w:hAnsi="Arial"/>
          <w:b/>
          <w:i w:val="0"/>
          <w:color w:val="202428"/>
          <w:sz w:val="16"/>
        </w:rPr>
        <w:t xml:space="preserve">Backtester Data: </w:t>
      </w:r>
      <w:r>
        <w:rPr>
          <w:rFonts w:ascii="Arial" w:hAnsi="Arial"/>
          <w:b w:val="0"/>
          <w:i w:val="0"/>
          <w:color w:val="202428"/>
          <w:sz w:val="16"/>
        </w:rPr>
        <w:t>Built PyIceberg/Airflow/PyArrow pipelines to aggregate and normalize market calendars, corporate actions, intraday/close prices, volumes, and other global-equities dependencies; orchestrated country-specific DAG schedules, integration tests, Jenkins CI/CD, and automated Confluence syncs.</w:t>
      </w:r>
    </w:p>
    <w:p>
      <w:pPr>
        <w:keepLines/>
        <w:spacing w:before="9" w:after="130" w:line="247" w:lineRule="auto"/>
        <w:ind w:left="130" w:hanging="130"/>
        <w:suppressAutoHyphens w:val="1"/>
      </w:pPr>
      <w:r>
        <w:rPr>
          <w:rFonts w:ascii="Arial" w:hAnsi="Arial"/>
          <w:b w:val="0"/>
          <w:i w:val="0"/>
          <w:color w:val="202428"/>
          <w:sz w:val="16"/>
        </w:rPr>
        <w:t xml:space="preserve">• </w:t>
      </w:r>
      <w:r>
        <w:rPr>
          <w:rFonts w:ascii="Arial" w:hAnsi="Arial"/>
          <w:b/>
          <w:i w:val="0"/>
          <w:color w:val="202428"/>
          <w:sz w:val="16"/>
        </w:rPr>
        <w:t xml:space="preserve">LEaD Program: </w:t>
      </w:r>
      <w:r>
        <w:rPr>
          <w:rFonts w:ascii="Arial" w:hAnsi="Arial"/>
          <w:b w:val="0"/>
          <w:i w:val="0"/>
          <w:color w:val="202428"/>
          <w:sz w:val="16"/>
        </w:rPr>
        <w:t>Selected for Millennium’s 2024 LEaD rotational program (</w:t>
      </w:r>
      <w:r>
        <w:rPr>
          <w:rFonts w:ascii="Arial" w:hAnsi="Arial"/>
          <w:b/>
          <w:i w:val="0"/>
          <w:color w:val="202428"/>
          <w:sz w:val="16"/>
        </w:rPr>
        <w:t>~0.1% placement rate</w:t>
      </w:r>
      <w:r>
        <w:rPr>
          <w:rFonts w:ascii="Arial" w:hAnsi="Arial"/>
          <w:b w:val="0"/>
          <w:i w:val="0"/>
          <w:color w:val="202428"/>
          <w:sz w:val="16"/>
        </w:rPr>
        <w:t>).</w:t>
      </w:r>
    </w:p>
    <w:tbl>
      <w:tblPr>
        <w:tblW w:type="pct" w:w="5000"/>
        <w:jc w:val="lef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7776"/>
        <w:gridCol w:w="3254"/>
      </w:tblGrid>
      <w:tr>
        <w:trPr>
          <w:cantSplit/>
        </w:trPr>
        <w:tc>
          <w:tcPr>
            <w:tcW w:type="dxa" w:w="7776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0" w:after="21" w:line="245" w:lineRule="auto"/>
              <w:jc w:val="left"/>
              <w:suppressAutoHyphens w:val="1"/>
            </w:pPr>
            <w:r>
              <w:rPr>
                <w:rFonts w:ascii="Arial" w:hAnsi="Arial"/>
                <w:b/>
                <w:i w:val="0"/>
                <w:color w:val="202428"/>
                <w:sz w:val="19"/>
              </w:rPr>
              <w:t>Tempus AI</w:t>
            </w:r>
            <w:r>
              <w:rPr>
                <w:rFonts w:ascii="Arial" w:hAnsi="Arial"/>
                <w:b w:val="0"/>
                <w:i w:val="0"/>
                <w:color w:val="66717D"/>
                <w:sz w:val="16"/>
              </w:rPr>
              <w:t xml:space="preserve">  |  IPO 2024</w:t>
            </w:r>
          </w:p>
        </w:tc>
        <w:tc>
          <w:tcPr>
            <w:tcW w:type="dxa" w:w="3254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0" w:after="21" w:line="245" w:lineRule="auto"/>
              <w:jc w:val="right"/>
              <w:suppressAutoHyphens w:val="1"/>
            </w:pPr>
            <w:r>
              <w:rPr>
                <w:rFonts w:ascii="Arial" w:hAnsi="Arial"/>
                <w:b w:val="0"/>
                <w:i w:val="0"/>
                <w:color w:val="66717D"/>
                <w:sz w:val="16"/>
              </w:rPr>
              <w:t>March 2021 - December 2023</w:t>
            </w:r>
          </w:p>
        </w:tc>
      </w:tr>
      <w:tr>
        <w:trPr>
          <w:cantSplit/>
        </w:trPr>
        <w:tc>
          <w:tcPr>
            <w:tcW w:type="dxa" w:w="7776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0" w:after="27" w:line="245" w:lineRule="auto"/>
              <w:jc w:val="left"/>
              <w:suppressAutoHyphens w:val="1"/>
            </w:pPr>
            <w:r>
              <w:rPr>
                <w:rFonts w:ascii="Arial" w:hAnsi="Arial"/>
                <w:b w:val="0"/>
                <w:i/>
                <w:color w:val="66717D"/>
                <w:sz w:val="16"/>
              </w:rPr>
              <w:t>Full Stack Software Engineer, LENS</w:t>
            </w:r>
          </w:p>
        </w:tc>
        <w:tc>
          <w:tcPr>
            <w:tcW w:type="dxa" w:w="3254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0" w:after="27" w:line="245" w:lineRule="auto"/>
              <w:jc w:val="right"/>
              <w:suppressAutoHyphens w:val="1"/>
            </w:pPr>
            <w:r>
              <w:rPr>
                <w:rFonts w:ascii="Arial" w:hAnsi="Arial"/>
                <w:b w:val="0"/>
                <w:i w:val="0"/>
                <w:color w:val="66717D"/>
                <w:sz w:val="16"/>
              </w:rPr>
              <w:t>New York, NY</w:t>
            </w:r>
          </w:p>
        </w:tc>
      </w:tr>
    </w:tbl>
    <w:p>
      <w:pPr>
        <w:keepLines/>
        <w:spacing w:before="9" w:after="36" w:line="247" w:lineRule="auto"/>
        <w:ind w:left="130" w:hanging="130"/>
        <w:suppressAutoHyphens w:val="1"/>
      </w:pPr>
      <w:r>
        <w:rPr>
          <w:rFonts w:ascii="Arial" w:hAnsi="Arial"/>
          <w:b w:val="0"/>
          <w:i w:val="0"/>
          <w:color w:val="202428"/>
          <w:sz w:val="16"/>
        </w:rPr>
        <w:t xml:space="preserve">• </w:t>
      </w:r>
      <w:r>
        <w:rPr>
          <w:rFonts w:ascii="Arial" w:hAnsi="Arial"/>
          <w:b w:val="0"/>
          <w:i w:val="0"/>
          <w:color w:val="202428"/>
          <w:sz w:val="16"/>
        </w:rPr>
        <w:t xml:space="preserve">Engineered a patient cohort delivery pipeline with precomputed patient tables, reducing query latency by </w:t>
      </w:r>
      <w:r>
        <w:rPr>
          <w:rFonts w:ascii="Arial" w:hAnsi="Arial"/>
          <w:b/>
          <w:i w:val="0"/>
          <w:color w:val="202428"/>
          <w:sz w:val="16"/>
        </w:rPr>
        <w:t>90%</w:t>
      </w:r>
      <w:r>
        <w:rPr>
          <w:rFonts w:ascii="Arial" w:hAnsi="Arial"/>
          <w:b w:val="0"/>
          <w:i w:val="0"/>
          <w:color w:val="202428"/>
          <w:sz w:val="16"/>
        </w:rPr>
        <w:t xml:space="preserve"> for LENS, a research platform used by oncologists.</w:t>
      </w:r>
    </w:p>
    <w:p>
      <w:pPr>
        <w:keepLines/>
        <w:spacing w:before="9" w:after="36" w:line="247" w:lineRule="auto"/>
        <w:ind w:left="130" w:hanging="130"/>
        <w:suppressAutoHyphens w:val="1"/>
      </w:pPr>
      <w:r>
        <w:rPr>
          <w:rFonts w:ascii="Arial" w:hAnsi="Arial"/>
          <w:b w:val="0"/>
          <w:i w:val="0"/>
          <w:color w:val="202428"/>
          <w:sz w:val="16"/>
        </w:rPr>
        <w:t xml:space="preserve">• </w:t>
      </w:r>
      <w:r>
        <w:rPr>
          <w:rFonts w:ascii="Arial" w:hAnsi="Arial"/>
          <w:b w:val="0"/>
          <w:i w:val="0"/>
          <w:color w:val="202428"/>
          <w:sz w:val="16"/>
        </w:rPr>
        <w:t xml:space="preserve">Developed a global trigram-search microservice with weighted ranking, enabling sub-millisecond filtering across </w:t>
      </w:r>
      <w:r>
        <w:rPr>
          <w:rFonts w:ascii="Arial" w:hAnsi="Arial"/>
          <w:b/>
          <w:i w:val="0"/>
          <w:color w:val="202428"/>
          <w:sz w:val="16"/>
        </w:rPr>
        <w:t>1.6M+ molecular concepts</w:t>
      </w:r>
      <w:r>
        <w:rPr>
          <w:rFonts w:ascii="Arial" w:hAnsi="Arial"/>
          <w:b w:val="0"/>
          <w:i w:val="0"/>
          <w:color w:val="202428"/>
          <w:sz w:val="16"/>
        </w:rPr>
        <w:t>.</w:t>
      </w:r>
    </w:p>
    <w:p>
      <w:pPr>
        <w:keepLines/>
        <w:spacing w:before="9" w:after="36" w:line="247" w:lineRule="auto"/>
        <w:ind w:left="130" w:hanging="130"/>
        <w:suppressAutoHyphens w:val="1"/>
      </w:pPr>
      <w:r>
        <w:rPr>
          <w:rFonts w:ascii="Arial" w:hAnsi="Arial"/>
          <w:b w:val="0"/>
          <w:i w:val="0"/>
          <w:color w:val="202428"/>
          <w:sz w:val="16"/>
        </w:rPr>
        <w:t xml:space="preserve">• </w:t>
      </w:r>
      <w:r>
        <w:rPr>
          <w:rFonts w:ascii="Arial" w:hAnsi="Arial"/>
          <w:b w:val="0"/>
          <w:i w:val="0"/>
          <w:color w:val="202428"/>
          <w:sz w:val="16"/>
        </w:rPr>
        <w:t xml:space="preserve">Scaled LENS from </w:t>
      </w:r>
      <w:r>
        <w:rPr>
          <w:rFonts w:ascii="Arial" w:hAnsi="Arial"/>
          <w:b/>
          <w:i w:val="0"/>
          <w:color w:val="202428"/>
          <w:sz w:val="16"/>
        </w:rPr>
        <w:t>300K to 6M patient rows</w:t>
      </w:r>
      <w:r>
        <w:rPr>
          <w:rFonts w:ascii="Arial" w:hAnsi="Arial"/>
          <w:b w:val="0"/>
          <w:i w:val="0"/>
          <w:color w:val="202428"/>
          <w:sz w:val="16"/>
        </w:rPr>
        <w:t xml:space="preserve"> with Django REST services and optimized BigQuery nested/repeated fields; built DORA tooling improving CI/CD throughput by </w:t>
      </w:r>
      <w:r>
        <w:rPr>
          <w:rFonts w:ascii="Arial" w:hAnsi="Arial"/>
          <w:b/>
          <w:i w:val="0"/>
          <w:color w:val="202428"/>
          <w:sz w:val="16"/>
        </w:rPr>
        <w:t>25%</w:t>
      </w:r>
      <w:r>
        <w:rPr>
          <w:rFonts w:ascii="Arial" w:hAnsi="Arial"/>
          <w:b w:val="0"/>
          <w:i w:val="0"/>
          <w:color w:val="202428"/>
          <w:sz w:val="16"/>
        </w:rPr>
        <w:t>.</w:t>
      </w:r>
    </w:p>
    <w:p>
      <w:pPr>
        <w:keepNext/>
        <w:spacing w:before="110" w:after="40"/>
        <w:pBdr>
          <w:bottom w:val="single" w:sz="6" w:space="2" w:color="8FA8BE"/>
        </w:pBdr>
        <w:suppressAutoHyphens w:val="1"/>
      </w:pPr>
      <w:r>
        <w:rPr>
          <w:rFonts w:ascii="Arial" w:hAnsi="Arial"/>
          <w:b/>
          <w:i w:val="0"/>
          <w:color w:val="174A73"/>
          <w:sz w:val="20"/>
        </w:rPr>
        <w:t>LEADERSHIP &amp; MENTORING</w:t>
      </w:r>
    </w:p>
    <w:tbl>
      <w:tblPr>
        <w:tblW w:type="pct" w:w="5000"/>
        <w:jc w:val="lef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7776"/>
        <w:gridCol w:w="3254"/>
      </w:tblGrid>
      <w:tr>
        <w:trPr>
          <w:cantSplit/>
        </w:trPr>
        <w:tc>
          <w:tcPr>
            <w:tcW w:type="dxa" w:w="7776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20" w:after="21" w:line="245" w:lineRule="auto"/>
              <w:jc w:val="left"/>
              <w:suppressAutoHyphens w:val="1"/>
            </w:pPr>
            <w:r>
              <w:rPr>
                <w:rFonts w:ascii="Arial" w:hAnsi="Arial"/>
                <w:b/>
                <w:i w:val="0"/>
                <w:color w:val="202428"/>
                <w:sz w:val="18"/>
              </w:rPr>
              <w:t>University of Chicago, Financial Mathematics</w:t>
            </w:r>
          </w:p>
        </w:tc>
        <w:tc>
          <w:tcPr>
            <w:tcW w:type="dxa" w:w="3254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20" w:after="21" w:line="245" w:lineRule="auto"/>
              <w:jc w:val="right"/>
              <w:suppressAutoHyphens w:val="1"/>
            </w:pPr>
            <w:r>
              <w:rPr>
                <w:rFonts w:ascii="Arial" w:hAnsi="Arial"/>
                <w:b w:val="0"/>
                <w:i w:val="0"/>
                <w:color w:val="66717D"/>
                <w:sz w:val="16"/>
              </w:rPr>
              <w:t>October 2024 - Present</w:t>
            </w:r>
          </w:p>
        </w:tc>
      </w:tr>
      <w:tr>
        <w:trPr>
          <w:cantSplit/>
        </w:trPr>
        <w:tc>
          <w:tcPr>
            <w:tcW w:type="dxa" w:w="7776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0" w:after="27" w:line="245" w:lineRule="auto"/>
              <w:jc w:val="left"/>
              <w:suppressAutoHyphens w:val="1"/>
            </w:pPr>
            <w:r>
              <w:rPr>
                <w:rFonts w:ascii="Arial" w:hAnsi="Arial"/>
                <w:b w:val="0"/>
                <w:i/>
                <w:color w:val="66717D"/>
                <w:sz w:val="16"/>
              </w:rPr>
              <w:t>Project Lab Advisor</w:t>
            </w:r>
          </w:p>
        </w:tc>
        <w:tc>
          <w:tcPr>
            <w:tcW w:type="dxa" w:w="3254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0" w:after="27" w:line="245" w:lineRule="auto"/>
              <w:jc w:val="right"/>
              <w:suppressAutoHyphens w:val="1"/>
            </w:pPr>
            <w:r>
              <w:rPr>
                <w:rFonts w:ascii="Arial" w:hAnsi="Arial"/>
                <w:b w:val="0"/>
                <w:i w:val="0"/>
                <w:color w:val="66717D"/>
                <w:sz w:val="16"/>
              </w:rPr>
              <w:t>Remote</w:t>
            </w:r>
          </w:p>
        </w:tc>
      </w:tr>
    </w:tbl>
    <w:p>
      <w:pPr>
        <w:keepLines/>
        <w:spacing w:before="9" w:after="36" w:line="246" w:lineRule="auto"/>
        <w:ind w:left="130" w:hanging="130"/>
        <w:suppressAutoHyphens w:val="1"/>
      </w:pPr>
      <w:r>
        <w:rPr>
          <w:rFonts w:ascii="Arial" w:hAnsi="Arial"/>
          <w:b w:val="0"/>
          <w:i w:val="0"/>
          <w:sz w:val="16"/>
        </w:rPr>
        <w:t xml:space="preserve">• </w:t>
      </w:r>
      <w:r>
        <w:rPr>
          <w:rFonts w:ascii="Arial" w:hAnsi="Arial"/>
          <w:b/>
          <w:i w:val="0"/>
          <w:sz w:val="16"/>
        </w:rPr>
        <w:t xml:space="preserve">Low Tide Capital Management: </w:t>
      </w:r>
      <w:r>
        <w:rPr>
          <w:rFonts w:ascii="Arial" w:hAnsi="Arial"/>
          <w:b w:val="0"/>
          <w:i w:val="0"/>
          <w:sz w:val="16"/>
        </w:rPr>
        <w:t xml:space="preserve">Mentored 16 students across three cohorts on macro-shock analysis and portfolio construction for a $60M AUM global macro Portfolio Manager; </w:t>
      </w:r>
      <w:r>
        <w:rPr>
          <w:rFonts w:ascii="Arial" w:hAnsi="Arial"/>
          <w:b/>
          <w:i w:val="0"/>
          <w:sz w:val="16"/>
        </w:rPr>
        <w:t>1 return offer</w:t>
      </w:r>
      <w:r>
        <w:rPr>
          <w:rFonts w:ascii="Arial" w:hAnsi="Arial"/>
          <w:b w:val="0"/>
          <w:i w:val="0"/>
          <w:sz w:val="16"/>
        </w:rPr>
        <w:t>.</w:t>
      </w:r>
    </w:p>
    <w:p>
      <w:pPr>
        <w:keepLines/>
        <w:spacing w:before="9" w:after="64" w:line="247" w:lineRule="auto"/>
        <w:ind w:left="130" w:hanging="130"/>
        <w:suppressAutoHyphens w:val="1"/>
      </w:pPr>
      <w:r>
        <w:rPr>
          <w:rFonts w:ascii="Arial" w:hAnsi="Arial"/>
          <w:b w:val="0"/>
          <w:i w:val="0"/>
          <w:color w:val="202428"/>
          <w:sz w:val="16"/>
        </w:rPr>
        <w:t xml:space="preserve">• </w:t>
      </w:r>
      <w:r>
        <w:rPr>
          <w:rFonts w:ascii="Arial" w:hAnsi="Arial"/>
          <w:b/>
          <w:i w:val="0"/>
          <w:color w:val="202428"/>
          <w:sz w:val="16"/>
        </w:rPr>
        <w:t xml:space="preserve">Albatross Labs: </w:t>
      </w:r>
      <w:r>
        <w:rPr>
          <w:rFonts w:ascii="Arial" w:hAnsi="Arial"/>
          <w:b w:val="0"/>
          <w:i w:val="0"/>
          <w:color w:val="202428"/>
          <w:sz w:val="16"/>
        </w:rPr>
        <w:t xml:space="preserve">Guided </w:t>
      </w:r>
      <w:r>
        <w:rPr>
          <w:rFonts w:ascii="Arial" w:hAnsi="Arial"/>
          <w:b/>
          <w:i w:val="0"/>
          <w:color w:val="202428"/>
          <w:sz w:val="16"/>
        </w:rPr>
        <w:t>6 students</w:t>
      </w:r>
      <w:r>
        <w:rPr>
          <w:rFonts w:ascii="Arial" w:hAnsi="Arial"/>
          <w:b w:val="0"/>
          <w:i w:val="0"/>
          <w:color w:val="202428"/>
          <w:sz w:val="16"/>
        </w:rPr>
        <w:t xml:space="preserve"> in designing and building a Bitcoin pricing engine; </w:t>
      </w:r>
      <w:r>
        <w:rPr>
          <w:rFonts w:ascii="Arial" w:hAnsi="Arial"/>
          <w:b/>
          <w:i w:val="0"/>
          <w:color w:val="202428"/>
          <w:sz w:val="16"/>
        </w:rPr>
        <w:t>1 return offer</w:t>
      </w:r>
      <w:r>
        <w:rPr>
          <w:rFonts w:ascii="Arial" w:hAnsi="Arial"/>
          <w:b w:val="0"/>
          <w:i w:val="0"/>
          <w:color w:val="202428"/>
          <w:sz w:val="16"/>
        </w:rPr>
        <w:t>.</w:t>
      </w:r>
    </w:p>
    <w:tbl>
      <w:tblPr>
        <w:tblW w:type="pct" w:w="5000"/>
        <w:jc w:val="lef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7776"/>
        <w:gridCol w:w="3254"/>
      </w:tblGrid>
      <w:tr>
        <w:trPr>
          <w:cantSplit/>
        </w:trPr>
        <w:tc>
          <w:tcPr>
            <w:tcW w:type="dxa" w:w="7776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20" w:after="21" w:line="245" w:lineRule="auto"/>
              <w:jc w:val="left"/>
              <w:suppressAutoHyphens w:val="1"/>
            </w:pPr>
            <w:r>
              <w:rPr>
                <w:rFonts w:ascii="Arial" w:hAnsi="Arial"/>
                <w:b/>
                <w:i w:val="0"/>
                <w:color w:val="202428"/>
                <w:sz w:val="18"/>
              </w:rPr>
              <w:t>PingPod</w:t>
            </w:r>
          </w:p>
        </w:tc>
        <w:tc>
          <w:tcPr>
            <w:tcW w:type="dxa" w:w="3254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20" w:after="21" w:line="245" w:lineRule="auto"/>
              <w:jc w:val="right"/>
              <w:suppressAutoHyphens w:val="1"/>
            </w:pPr>
            <w:r>
              <w:rPr>
                <w:rFonts w:ascii="Arial" w:hAnsi="Arial"/>
                <w:b w:val="0"/>
                <w:i w:val="0"/>
                <w:color w:val="66717D"/>
                <w:sz w:val="16"/>
              </w:rPr>
              <w:t>Mar 2024 - Dec 2024</w:t>
            </w:r>
          </w:p>
        </w:tc>
      </w:tr>
      <w:tr>
        <w:trPr>
          <w:cantSplit/>
        </w:trPr>
        <w:tc>
          <w:tcPr>
            <w:tcW w:type="dxa" w:w="7776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0" w:after="27" w:line="245" w:lineRule="auto"/>
              <w:jc w:val="left"/>
              <w:suppressAutoHyphens w:val="1"/>
            </w:pPr>
            <w:r>
              <w:rPr>
                <w:rFonts w:ascii="Arial" w:hAnsi="Arial"/>
                <w:b w:val="0"/>
                <w:i/>
                <w:color w:val="66717D"/>
                <w:sz w:val="16"/>
              </w:rPr>
              <w:t>Table Tennis Coach</w:t>
            </w:r>
          </w:p>
        </w:tc>
        <w:tc>
          <w:tcPr>
            <w:tcW w:type="dxa" w:w="3254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0" w:after="27" w:line="245" w:lineRule="auto"/>
              <w:jc w:val="right"/>
              <w:suppressAutoHyphens w:val="1"/>
            </w:pPr>
            <w:r>
              <w:rPr>
                <w:rFonts w:ascii="Arial" w:hAnsi="Arial"/>
                <w:b w:val="0"/>
                <w:i w:val="0"/>
                <w:color w:val="66717D"/>
                <w:sz w:val="16"/>
              </w:rPr>
              <w:t>Miami, FL</w:t>
            </w:r>
          </w:p>
        </w:tc>
      </w:tr>
    </w:tbl>
    <w:p>
      <w:pPr>
        <w:keepLines/>
        <w:spacing w:before="9" w:after="36" w:line="247" w:lineRule="auto"/>
        <w:ind w:left="130" w:hanging="130"/>
        <w:suppressAutoHyphens w:val="1"/>
      </w:pPr>
      <w:r>
        <w:rPr>
          <w:rFonts w:ascii="Arial" w:hAnsi="Arial"/>
          <w:sz w:val="16"/>
        </w:rPr>
        <w:t xml:space="preserve">• Coached </w:t>
      </w:r>
      <w:r>
        <w:rPr>
          <w:rFonts w:ascii="Arial" w:hAnsi="Arial"/>
          <w:b/>
          <w:sz w:val="16"/>
        </w:rPr>
        <w:t>50+ private lessons</w:t>
      </w:r>
      <w:r>
        <w:rPr>
          <w:rFonts w:ascii="Arial" w:hAnsi="Arial"/>
          <w:sz w:val="16"/>
        </w:rPr>
        <w:t xml:space="preserve"> and hosted events, managing client relationships; received JOOLA product/credit support.</w:t>
      </w:r>
    </w:p>
    <w:p>
      <w:pPr>
        <w:keepNext/>
        <w:spacing w:before="110" w:after="40"/>
        <w:pBdr>
          <w:bottom w:val="single" w:sz="6" w:space="2" w:color="8FA8BE"/>
        </w:pBdr>
        <w:suppressAutoHyphens w:val="1"/>
      </w:pPr>
      <w:r>
        <w:rPr>
          <w:rFonts w:ascii="Arial" w:hAnsi="Arial"/>
          <w:b/>
          <w:i w:val="0"/>
          <w:color w:val="174A73"/>
          <w:sz w:val="20"/>
        </w:rPr>
        <w:t>SELECTED PROJECTS &amp; RESEARCH</w:t>
      </w:r>
    </w:p>
    <w:tbl>
      <w:tblPr>
        <w:tblW w:type="pct" w:w="5000"/>
        <w:jc w:val="lef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8712"/>
        <w:gridCol w:w="2318"/>
      </w:tblGrid>
      <w:tr>
        <w:trPr>
          <w:cantSplit/>
        </w:trPr>
        <w:tc>
          <w:tcPr>
            <w:tcW w:type="dxa" w:w="8712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20" w:after="21" w:line="245" w:lineRule="auto"/>
              <w:jc w:val="left"/>
              <w:suppressAutoHyphens w:val="1"/>
            </w:pPr>
            <w:r>
              <w:rPr>
                <w:rFonts w:ascii="Arial" w:hAnsi="Arial"/>
                <w:b/>
                <w:i w:val="0"/>
                <w:color w:val="202428"/>
                <w:sz w:val="17"/>
              </w:rPr>
              <w:t>Color Tap</w:t>
            </w:r>
            <w:r>
              <w:rPr>
                <w:rFonts w:ascii="Arial" w:hAnsi="Arial"/>
                <w:b w:val="0"/>
                <w:i/>
                <w:color w:val="66717D"/>
                <w:sz w:val="16"/>
              </w:rPr>
              <w:t xml:space="preserve">  |  Hyper-Casual Mobile Game, Creator &amp; Engineer</w:t>
            </w:r>
          </w:p>
        </w:tc>
        <w:tc>
          <w:tcPr>
            <w:tcW w:type="dxa" w:w="2318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20" w:after="21" w:line="245" w:lineRule="auto"/>
              <w:jc w:val="right"/>
              <w:suppressAutoHyphens w:val="1"/>
            </w:pPr>
            <w:r>
              <w:rPr>
                <w:rFonts w:ascii="Arial" w:hAnsi="Arial"/>
                <w:b w:val="0"/>
                <w:i w:val="0"/>
                <w:color w:val="66717D"/>
                <w:sz w:val="16"/>
              </w:rPr>
              <w:t>Released 2026</w:t>
            </w:r>
          </w:p>
        </w:tc>
      </w:tr>
    </w:tbl>
    <w:p>
      <w:pPr>
        <w:keepLines/>
        <w:spacing w:before="9" w:after="36" w:line="246" w:lineRule="auto"/>
        <w:ind w:left="130" w:hanging="130"/>
        <w:suppressAutoHyphens w:val="1"/>
      </w:pPr>
      <w:r>
        <w:rPr>
          <w:rFonts w:ascii="Arial" w:hAnsi="Arial"/>
          <w:b w:val="0"/>
          <w:i w:val="0"/>
          <w:sz w:val="16"/>
        </w:rPr>
        <w:t xml:space="preserve">• </w:t>
      </w:r>
      <w:r>
        <w:rPr>
          <w:rFonts w:ascii="Arial" w:hAnsi="Arial"/>
          <w:b w:val="0"/>
          <w:i w:val="0"/>
          <w:sz w:val="16"/>
        </w:rPr>
        <w:t>Built and released a hyper-casual mobile game end-to-end, owning gameplay architecture, three modes, progression, boosts, leaderboards, QA, and UX.</w:t>
      </w:r>
    </w:p>
    <w:p>
      <w:pPr>
        <w:keepLines/>
        <w:spacing w:before="9" w:after="36" w:line="246" w:lineRule="auto"/>
        <w:ind w:left="130" w:hanging="130"/>
        <w:suppressAutoHyphens w:val="1"/>
      </w:pPr>
      <w:r>
        <w:rPr>
          <w:rFonts w:ascii="Arial" w:hAnsi="Arial"/>
          <w:b w:val="0"/>
          <w:i w:val="0"/>
          <w:sz w:val="16"/>
        </w:rPr>
        <w:t xml:space="preserve">• </w:t>
      </w:r>
      <w:r>
        <w:rPr>
          <w:rFonts w:ascii="Arial" w:hAnsi="Arial"/>
          <w:b w:val="0"/>
          <w:i w:val="0"/>
          <w:sz w:val="16"/>
        </w:rPr>
        <w:t>Built autonomous gameplay agents for full-session playtesting, probing scoring/progression edge cases and generating data to tune game balance.</w:t>
      </w:r>
    </w:p>
    <w:tbl>
      <w:tblPr>
        <w:tblW w:type="pct" w:w="5000"/>
        <w:jc w:val="lef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8712"/>
        <w:gridCol w:w="2318"/>
      </w:tblGrid>
      <w:tr>
        <w:trPr>
          <w:cantSplit/>
        </w:trPr>
        <w:tc>
          <w:tcPr>
            <w:tcW w:type="dxa" w:w="8712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20" w:after="14" w:line="245" w:lineRule="auto"/>
              <w:jc w:val="left"/>
              <w:suppressAutoHyphens w:val="1"/>
            </w:pPr>
            <w:r>
              <w:rPr>
                <w:rFonts w:ascii="Arial" w:hAnsi="Arial"/>
                <w:b/>
                <w:i w:val="0"/>
                <w:sz w:val="16"/>
              </w:rPr>
              <w:t>Silk Club</w:t>
            </w:r>
            <w:r>
              <w:rPr>
                <w:rFonts w:ascii="Arial" w:hAnsi="Arial"/>
                <w:b w:val="0"/>
                <w:i w:val="0"/>
                <w:color w:val="667589"/>
                <w:sz w:val="16"/>
              </w:rPr>
              <w:t xml:space="preserve">  |  </w:t>
            </w:r>
            <w:r>
              <w:rPr>
                <w:rFonts w:ascii="Arial" w:hAnsi="Arial"/>
                <w:b w:val="0"/>
                <w:i/>
                <w:color w:val="667589"/>
                <w:sz w:val="16"/>
              </w:rPr>
              <w:t>DTC Consumer Brand, Co-Founder</w:t>
            </w:r>
          </w:p>
        </w:tc>
        <w:tc>
          <w:tcPr>
            <w:tcW w:type="dxa" w:w="2318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20" w:after="21" w:line="245" w:lineRule="auto"/>
              <w:jc w:val="right"/>
              <w:suppressAutoHyphens w:val="1"/>
            </w:pPr>
            <w:r>
              <w:rPr>
                <w:rFonts w:ascii="Arial" w:hAnsi="Arial"/>
                <w:color w:val="66717D"/>
                <w:sz w:val="16"/>
              </w:rPr>
              <w:t>silkclubofficial.com</w:t>
            </w:r>
          </w:p>
        </w:tc>
      </w:tr>
    </w:tbl>
    <w:p>
      <w:pPr>
        <w:keepLines/>
        <w:spacing w:before="9" w:after="36" w:line="246" w:lineRule="auto"/>
        <w:ind w:left="130" w:hanging="130"/>
        <w:suppressAutoHyphens w:val="1"/>
      </w:pPr>
      <w:r>
        <w:rPr>
          <w:rFonts w:ascii="Arial" w:hAnsi="Arial"/>
          <w:b w:val="0"/>
          <w:i w:val="0"/>
          <w:sz w:val="16"/>
        </w:rPr>
        <w:t xml:space="preserve">• </w:t>
      </w:r>
      <w:r>
        <w:rPr>
          <w:rFonts w:ascii="Arial" w:hAnsi="Arial"/>
          <w:b/>
          <w:i w:val="0"/>
          <w:sz w:val="16"/>
        </w:rPr>
        <w:t xml:space="preserve">Product &amp; Operations: </w:t>
      </w:r>
      <w:r>
        <w:rPr>
          <w:rFonts w:ascii="Arial" w:hAnsi="Arial"/>
          <w:b w:val="0"/>
          <w:i w:val="0"/>
          <w:sz w:val="16"/>
        </w:rPr>
        <w:t xml:space="preserve">Co-founded Silk Club; designed the larger-fit mask, sourced/imported inventory, built </w:t>
      </w:r>
      <w:r>
        <w:rPr>
          <w:rFonts w:ascii="Arial" w:hAnsi="Arial"/>
          <w:b/>
          <w:i w:val="0"/>
          <w:sz w:val="16"/>
        </w:rPr>
        <w:t>silkclubofficial.com</w:t>
      </w:r>
      <w:r>
        <w:rPr>
          <w:rFonts w:ascii="Arial" w:hAnsi="Arial"/>
          <w:b w:val="0"/>
          <w:i w:val="0"/>
          <w:sz w:val="16"/>
        </w:rPr>
        <w:t xml:space="preserve">, and managed fulfillment; </w:t>
      </w:r>
      <w:r>
        <w:rPr>
          <w:rFonts w:ascii="Arial" w:hAnsi="Arial"/>
          <w:b/>
          <w:i w:val="0"/>
          <w:sz w:val="16"/>
        </w:rPr>
        <w:t>$15K+ revenue</w:t>
      </w:r>
      <w:r>
        <w:rPr>
          <w:rFonts w:ascii="Arial" w:hAnsi="Arial"/>
          <w:b w:val="0"/>
          <w:i w:val="0"/>
          <w:sz w:val="16"/>
        </w:rPr>
        <w:t>.</w:t>
      </w:r>
    </w:p>
    <w:p>
      <w:pPr>
        <w:keepLines/>
        <w:spacing w:before="9" w:after="44" w:line="246" w:lineRule="auto"/>
        <w:ind w:left="130" w:hanging="130"/>
        <w:suppressAutoHyphens w:val="1"/>
      </w:pPr>
      <w:r>
        <w:rPr>
          <w:rFonts w:ascii="Arial" w:hAnsi="Arial"/>
          <w:b w:val="0"/>
          <w:i w:val="0"/>
          <w:sz w:val="16"/>
        </w:rPr>
        <w:t xml:space="preserve">• </w:t>
      </w:r>
      <w:r>
        <w:rPr>
          <w:rFonts w:ascii="Arial" w:hAnsi="Arial"/>
          <w:b/>
          <w:i w:val="0"/>
          <w:sz w:val="16"/>
        </w:rPr>
        <w:t xml:space="preserve">Growth &amp; AI Marketing: </w:t>
      </w:r>
      <w:r>
        <w:rPr>
          <w:rFonts w:ascii="Arial" w:hAnsi="Arial"/>
          <w:b w:val="0"/>
          <w:i w:val="0"/>
          <w:sz w:val="16"/>
        </w:rPr>
        <w:t>Owned growth; automated Meta/Facebook ads and built reusable AI skills for ad and social-post copy.</w:t>
      </w:r>
    </w:p>
    <w:tbl>
      <w:tblPr>
        <w:tblW w:type="pct" w:w="5000"/>
        <w:jc w:val="lef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8712"/>
        <w:gridCol w:w="2318"/>
      </w:tblGrid>
      <w:tr>
        <w:trPr>
          <w:cantSplit/>
        </w:trPr>
        <w:tc>
          <w:tcPr>
            <w:tcW w:type="dxa" w:w="8712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30" w:after="21" w:line="245" w:lineRule="auto"/>
              <w:jc w:val="left"/>
              <w:suppressAutoHyphens w:val="1"/>
            </w:pPr>
            <w:r>
              <w:rPr>
                <w:rFonts w:ascii="Arial" w:hAnsi="Arial"/>
                <w:b/>
                <w:i w:val="0"/>
                <w:color w:val="202428"/>
                <w:sz w:val="17"/>
              </w:rPr>
              <w:t>Automated Content Pipelines</w:t>
            </w:r>
            <w:r>
              <w:rPr>
                <w:rFonts w:ascii="Arial" w:hAnsi="Arial"/>
                <w:b w:val="0"/>
                <w:i/>
                <w:color w:val="66717D"/>
                <w:sz w:val="16"/>
              </w:rPr>
              <w:t xml:space="preserve">  |  Channel Owner, Creator &amp; Engineer</w:t>
            </w:r>
          </w:p>
        </w:tc>
        <w:tc>
          <w:tcPr>
            <w:tcW w:type="dxa" w:w="2318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30" w:after="21" w:line="245" w:lineRule="auto"/>
              <w:jc w:val="right"/>
              <w:suppressAutoHyphens w:val="1"/>
            </w:pPr>
            <w:r>
              <w:rPr>
                <w:rFonts w:ascii="Arial" w:hAnsi="Arial"/>
                <w:b w:val="0"/>
                <w:i w:val="0"/>
                <w:color w:val="66717D"/>
                <w:sz w:val="16"/>
              </w:rPr>
              <w:t>January 2026 - Present</w:t>
            </w:r>
          </w:p>
        </w:tc>
      </w:tr>
    </w:tbl>
    <w:p>
      <w:pPr>
        <w:keepLines/>
        <w:spacing w:before="9" w:after="36" w:line="247" w:lineRule="auto"/>
        <w:ind w:left="130" w:hanging="130"/>
        <w:suppressAutoHyphens w:val="1"/>
      </w:pPr>
      <w:r>
        <w:rPr>
          <w:rFonts w:ascii="Arial" w:hAnsi="Arial"/>
          <w:b w:val="0"/>
          <w:i w:val="0"/>
          <w:color w:val="202428"/>
          <w:sz w:val="16"/>
        </w:rPr>
        <w:t xml:space="preserve">• </w:t>
      </w:r>
      <w:r>
        <w:rPr>
          <w:rFonts w:ascii="Arial" w:hAnsi="Arial"/>
          <w:b/>
          <w:i w:val="0"/>
          <w:color w:val="202428"/>
          <w:sz w:val="16"/>
        </w:rPr>
        <w:t xml:space="preserve">Math Shorts: </w:t>
      </w:r>
      <w:r>
        <w:rPr>
          <w:rFonts w:ascii="Arial" w:hAnsi="Arial"/>
          <w:b w:val="0"/>
          <w:i w:val="0"/>
          <w:color w:val="202428"/>
          <w:sz w:val="16"/>
        </w:rPr>
        <w:t xml:space="preserve">Built a MoviePy pipeline using the OpenAI API to source problems, generate solutions/narration, assemble videos, and publish daily across two math Shorts channels; </w:t>
      </w:r>
      <w:r>
        <w:rPr>
          <w:rFonts w:ascii="Arial" w:hAnsi="Arial"/>
          <w:b/>
          <w:i w:val="0"/>
          <w:color w:val="202428"/>
          <w:sz w:val="16"/>
        </w:rPr>
        <w:t>1K+ subscribers total (~500 each), 300K+ views, and 1,500+ watch hours</w:t>
      </w:r>
      <w:r>
        <w:rPr>
          <w:rFonts w:ascii="Arial" w:hAnsi="Arial"/>
          <w:b w:val="0"/>
          <w:i w:val="0"/>
          <w:color w:val="202428"/>
          <w:sz w:val="16"/>
        </w:rPr>
        <w:t xml:space="preserve"> since January 2026.</w:t>
      </w:r>
    </w:p>
    <w:p>
      <w:pPr>
        <w:keepLines/>
        <w:spacing w:before="9" w:after="36" w:line="247" w:lineRule="auto"/>
        <w:ind w:left="130" w:hanging="130"/>
        <w:suppressAutoHyphens w:val="1"/>
      </w:pPr>
      <w:r>
        <w:rPr>
          <w:rFonts w:ascii="Arial" w:hAnsi="Arial"/>
          <w:b w:val="0"/>
          <w:i w:val="0"/>
          <w:color w:val="202428"/>
          <w:sz w:val="16"/>
        </w:rPr>
        <w:t xml:space="preserve">• </w:t>
      </w:r>
      <w:r>
        <w:rPr>
          <w:rFonts w:ascii="Arial" w:hAnsi="Arial"/>
          <w:b/>
          <w:i w:val="0"/>
          <w:color w:val="202428"/>
          <w:sz w:val="16"/>
        </w:rPr>
        <w:t xml:space="preserve">Roblox Content: </w:t>
      </w:r>
      <w:r>
        <w:rPr>
          <w:rFonts w:ascii="Arial" w:hAnsi="Arial"/>
          <w:b w:val="0"/>
          <w:i w:val="0"/>
          <w:color w:val="202428"/>
          <w:sz w:val="16"/>
        </w:rPr>
        <w:t xml:space="preserve">Built a MoviePy + OpenAI API production pipeline for BananaTheBot, contributing to </w:t>
      </w:r>
      <w:r>
        <w:rPr>
          <w:rFonts w:ascii="Arial" w:hAnsi="Arial"/>
          <w:b/>
          <w:i w:val="0"/>
          <w:color w:val="202428"/>
          <w:sz w:val="16"/>
        </w:rPr>
        <w:t>10.8K+ subscribers and 2M+ views</w:t>
      </w:r>
      <w:r>
        <w:rPr>
          <w:rFonts w:ascii="Arial" w:hAnsi="Arial"/>
          <w:b w:val="0"/>
          <w:i w:val="0"/>
          <w:color w:val="202428"/>
          <w:sz w:val="16"/>
        </w:rPr>
        <w:t>.</w:t>
      </w:r>
    </w:p>
    <w:tbl>
      <w:tblPr>
        <w:tblW w:type="pct" w:w="5000"/>
        <w:jc w:val="lef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8712"/>
        <w:gridCol w:w="2318"/>
      </w:tblGrid>
      <w:tr>
        <w:trPr>
          <w:cantSplit/>
        </w:trPr>
        <w:tc>
          <w:tcPr>
            <w:tcW w:type="dxa" w:w="8712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30" w:after="21" w:line="245" w:lineRule="auto"/>
              <w:jc w:val="left"/>
              <w:suppressAutoHyphens w:val="1"/>
            </w:pPr>
            <w:r>
              <w:rPr>
                <w:rFonts w:ascii="Arial" w:hAnsi="Arial"/>
                <w:b/>
                <w:i w:val="0"/>
                <w:color w:val="202428"/>
                <w:sz w:val="17"/>
              </w:rPr>
              <w:t>Generalized Interatomic Two-Body Potential-Energy Function</w:t>
            </w:r>
            <w:r>
              <w:rPr>
                <w:rFonts w:ascii="Arial" w:hAnsi="Arial"/>
                <w:b w:val="0"/>
                <w:i/>
                <w:color w:val="66717D"/>
                <w:sz w:val="16"/>
              </w:rPr>
              <w:t xml:space="preserve">  |  First Author &amp; Researcher</w:t>
            </w:r>
          </w:p>
        </w:tc>
        <w:tc>
          <w:tcPr>
            <w:tcW w:type="dxa" w:w="2318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30" w:after="21" w:line="245" w:lineRule="auto"/>
              <w:jc w:val="right"/>
              <w:suppressAutoHyphens w:val="1"/>
            </w:pPr>
            <w:r>
              <w:rPr>
                <w:rFonts w:ascii="Arial" w:hAnsi="Arial"/>
                <w:b w:val="0"/>
                <w:i w:val="0"/>
                <w:color w:val="66717D"/>
                <w:sz w:val="16"/>
              </w:rPr>
              <w:t>2012 - 2015</w:t>
            </w:r>
          </w:p>
        </w:tc>
      </w:tr>
    </w:tbl>
    <w:p>
      <w:pPr>
        <w:keepLines/>
        <w:spacing w:before="9" w:after="36" w:line="247" w:lineRule="auto"/>
        <w:ind w:left="130" w:hanging="130"/>
        <w:suppressAutoHyphens w:val="1"/>
      </w:pPr>
      <w:r>
        <w:rPr>
          <w:rFonts w:ascii="Arial" w:hAnsi="Arial"/>
          <w:b w:val="0"/>
          <w:i w:val="0"/>
          <w:color w:val="202428"/>
          <w:sz w:val="16"/>
        </w:rPr>
        <w:t xml:space="preserve">• </w:t>
      </w:r>
      <w:r>
        <w:rPr>
          <w:rFonts w:ascii="Arial" w:hAnsi="Arial"/>
          <w:b w:val="0"/>
          <w:i w:val="0"/>
          <w:color w:val="202428"/>
          <w:sz w:val="16"/>
        </w:rPr>
        <w:t xml:space="preserve">Developed a universal four-parameter interatomic potential-energy function with </w:t>
      </w:r>
      <w:r>
        <w:rPr>
          <w:rFonts w:ascii="Arial" w:hAnsi="Arial"/>
          <w:b/>
          <w:i w:val="0"/>
          <w:color w:val="202428"/>
          <w:sz w:val="16"/>
        </w:rPr>
        <w:t>3% relative error</w:t>
      </w:r>
      <w:r>
        <w:rPr>
          <w:rFonts w:ascii="Arial" w:hAnsi="Arial"/>
          <w:b w:val="0"/>
          <w:i w:val="0"/>
          <w:color w:val="202428"/>
          <w:sz w:val="16"/>
        </w:rPr>
        <w:t>; first author on four peer-reviewed papers in Chemical Physics Letters and Journal of Nanoscience and Nanotechnology.</w:t>
      </w:r>
    </w:p>
    <w:p>
      <w:pPr>
        <w:keepLines/>
        <w:spacing w:before="9" w:after="36" w:line="247" w:lineRule="auto"/>
        <w:ind w:left="130" w:hanging="130"/>
        <w:suppressAutoHyphens w:val="1"/>
      </w:pPr>
      <w:r>
        <w:rPr>
          <w:rFonts w:ascii="Arial" w:hAnsi="Arial"/>
          <w:b w:val="0"/>
          <w:i w:val="0"/>
          <w:color w:val="202428"/>
          <w:sz w:val="16"/>
        </w:rPr>
        <w:t xml:space="preserve">• </w:t>
      </w:r>
      <w:r>
        <w:rPr>
          <w:rFonts w:ascii="Arial" w:hAnsi="Arial"/>
          <w:b/>
          <w:i w:val="0"/>
          <w:color w:val="202428"/>
          <w:sz w:val="16"/>
        </w:rPr>
        <w:t xml:space="preserve">Awards: </w:t>
      </w:r>
      <w:r>
        <w:rPr>
          <w:rFonts w:ascii="Arial" w:hAnsi="Arial"/>
          <w:b w:val="0"/>
          <w:i w:val="0"/>
          <w:color w:val="202428"/>
          <w:sz w:val="16"/>
        </w:rPr>
        <w:t>Intel STS National Semifinalist (2015); Siemens Regional Finalist (2014); Sigma Xi SRS National Chemistry Champion (2014); Sigma Xi member.</w:t>
      </w:r>
    </w:p>
    <w:p>
      <w:pPr>
        <w:keepNext/>
        <w:spacing w:before="110" w:after="40"/>
        <w:pBdr>
          <w:bottom w:val="single" w:sz="6" w:space="2" w:color="8FA8BE"/>
        </w:pBdr>
        <w:suppressAutoHyphens w:val="1"/>
      </w:pPr>
      <w:r>
        <w:rPr>
          <w:rFonts w:ascii="Arial" w:hAnsi="Arial"/>
          <w:b/>
          <w:i w:val="0"/>
          <w:color w:val="174A73"/>
          <w:sz w:val="20"/>
        </w:rPr>
        <w:t>EDUCATION</w:t>
      </w:r>
    </w:p>
    <w:tbl>
      <w:tblPr>
        <w:tblW w:type="pct" w:w="5000"/>
        <w:jc w:val="lef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072"/>
        <w:gridCol w:w="1958"/>
      </w:tblGrid>
      <w:tr>
        <w:trPr>
          <w:cantSplit/>
        </w:trPr>
        <w:tc>
          <w:tcPr>
            <w:tcW w:type="dxa" w:w="9072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6" w:after="21" w:line="245" w:lineRule="auto"/>
              <w:jc w:val="left"/>
              <w:suppressAutoHyphens w:val="1"/>
            </w:pPr>
            <w:r>
              <w:rPr>
                <w:rFonts w:ascii="Arial" w:hAnsi="Arial"/>
                <w:b/>
                <w:i w:val="0"/>
                <w:color w:val="202428"/>
                <w:sz w:val="17"/>
              </w:rPr>
              <w:t>University of Chicago</w:t>
            </w:r>
            <w:r>
              <w:rPr>
                <w:rFonts w:ascii="Arial" w:hAnsi="Arial"/>
                <w:b w:val="0"/>
                <w:i w:val="0"/>
                <w:color w:val="66717D"/>
                <w:sz w:val="16"/>
              </w:rPr>
              <w:t xml:space="preserve"> — M.S. Computer Science, Artificial Intelligence - Foundations Specialization</w:t>
            </w:r>
          </w:p>
        </w:tc>
        <w:tc>
          <w:tcPr>
            <w:tcW w:type="dxa" w:w="1958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6" w:after="21" w:line="245" w:lineRule="auto"/>
              <w:jc w:val="right"/>
              <w:suppressAutoHyphens w:val="1"/>
            </w:pPr>
            <w:r>
              <w:rPr>
                <w:rFonts w:ascii="Arial" w:hAnsi="Arial"/>
                <w:b w:val="0"/>
                <w:i w:val="0"/>
                <w:color w:val="66717D"/>
                <w:sz w:val="16"/>
              </w:rPr>
              <w:t>Chicago, IL | Dec 2020</w:t>
            </w:r>
          </w:p>
        </w:tc>
      </w:tr>
    </w:tbl>
    <w:tbl>
      <w:tblPr>
        <w:tblW w:type="pct" w:w="5000"/>
        <w:jc w:val="lef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072"/>
        <w:gridCol w:w="1958"/>
      </w:tblGrid>
      <w:tr>
        <w:trPr>
          <w:cantSplit/>
        </w:trPr>
        <w:tc>
          <w:tcPr>
            <w:tcW w:type="dxa" w:w="9072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6" w:after="21" w:line="245" w:lineRule="auto"/>
              <w:jc w:val="left"/>
              <w:suppressAutoHyphens w:val="1"/>
            </w:pPr>
            <w:r>
              <w:rPr>
                <w:rFonts w:ascii="Arial" w:hAnsi="Arial"/>
                <w:b/>
                <w:i w:val="0"/>
                <w:color w:val="202428"/>
                <w:sz w:val="17"/>
              </w:rPr>
              <w:t>University of Texas at Austin</w:t>
            </w:r>
            <w:r>
              <w:rPr>
                <w:rFonts w:ascii="Arial" w:hAnsi="Arial"/>
                <w:b w:val="0"/>
                <w:i w:val="0"/>
                <w:color w:val="66717D"/>
                <w:sz w:val="16"/>
              </w:rPr>
              <w:t xml:space="preserve"> — B.S. Mathematics; Minors: Computer Science &amp; Business</w:t>
            </w:r>
          </w:p>
        </w:tc>
        <w:tc>
          <w:tcPr>
            <w:tcW w:type="dxa" w:w="1958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before="6" w:after="21" w:line="245" w:lineRule="auto"/>
              <w:jc w:val="right"/>
              <w:suppressAutoHyphens w:val="1"/>
            </w:pPr>
            <w:r>
              <w:rPr>
                <w:rFonts w:ascii="Arial" w:hAnsi="Arial"/>
                <w:b w:val="0"/>
                <w:i w:val="0"/>
                <w:color w:val="66717D"/>
                <w:sz w:val="16"/>
              </w:rPr>
              <w:t>Austin, TX | May 2019</w:t>
            </w:r>
          </w:p>
        </w:tc>
      </w:tr>
    </w:tbl>
    <w:p>
      <w:pPr>
        <w:keepNext/>
        <w:spacing w:before="110" w:after="40"/>
        <w:pBdr>
          <w:bottom w:val="single" w:sz="6" w:space="2" w:color="8FA8BE"/>
        </w:pBdr>
        <w:suppressAutoHyphens w:val="1"/>
      </w:pPr>
      <w:r>
        <w:rPr>
          <w:rFonts w:ascii="Arial" w:hAnsi="Arial"/>
          <w:b/>
          <w:i w:val="0"/>
          <w:color w:val="174A73"/>
          <w:sz w:val="20"/>
        </w:rPr>
        <w:t>TECHNICAL SKILLS</w:t>
      </w:r>
    </w:p>
    <w:p>
      <w:pPr>
        <w:spacing w:after="10" w:line="240" w:lineRule="auto"/>
        <w:suppressAutoHyphens w:val="1"/>
      </w:pPr>
      <w:r>
        <w:rPr>
          <w:rFonts w:ascii="Arial" w:hAnsi="Arial"/>
          <w:b/>
          <w:i w:val="0"/>
          <w:color w:val="174A73"/>
          <w:sz w:val="16"/>
        </w:rPr>
        <w:t xml:space="preserve">Programming: </w:t>
      </w:r>
      <w:r>
        <w:rPr>
          <w:rFonts w:ascii="Arial" w:hAnsi="Arial"/>
          <w:b w:val="0"/>
          <w:i w:val="0"/>
          <w:color w:val="202428"/>
          <w:sz w:val="16"/>
        </w:rPr>
        <w:t>Python, SQL, C++, JavaScript, Java</w:t>
      </w:r>
    </w:p>
    <w:p>
      <w:pPr>
        <w:spacing w:after="10" w:line="240" w:lineRule="auto"/>
        <w:suppressAutoHyphens w:val="1"/>
      </w:pPr>
      <w:r>
        <w:rPr>
          <w:rFonts w:ascii="Arial" w:hAnsi="Arial"/>
          <w:b/>
          <w:i w:val="0"/>
          <w:color w:val="174A73"/>
          <w:sz w:val="16"/>
        </w:rPr>
        <w:t xml:space="preserve">AI Stack: </w:t>
      </w:r>
      <w:r>
        <w:rPr>
          <w:rFonts w:ascii="Arial" w:hAnsi="Arial"/>
          <w:b w:val="0"/>
          <w:i w:val="0"/>
          <w:color w:val="202428"/>
          <w:sz w:val="16"/>
        </w:rPr>
        <w:t>OpenAI / Claude / Grok APIs, Codex, Claude Code, Claude Skills/Plugins, Roo Code, MCP (FastMCP), Whisper, WhisperX, TitaNet</w:t>
      </w:r>
    </w:p>
    <w:p>
      <w:pPr>
        <w:spacing w:after="10" w:line="240" w:lineRule="auto"/>
        <w:suppressAutoHyphens w:val="1"/>
      </w:pPr>
      <w:r>
        <w:rPr>
          <w:rFonts w:ascii="Arial" w:hAnsi="Arial"/>
          <w:b/>
          <w:i w:val="0"/>
          <w:color w:val="174A73"/>
          <w:sz w:val="16"/>
        </w:rPr>
        <w:t xml:space="preserve">Data / Backend: </w:t>
      </w:r>
      <w:r>
        <w:rPr>
          <w:rFonts w:ascii="Arial" w:hAnsi="Arial"/>
          <w:b w:val="0"/>
          <w:i w:val="0"/>
          <w:color w:val="202428"/>
          <w:sz w:val="16"/>
        </w:rPr>
        <w:t>Pandas 2, NumPy, PyArrow, PyIceberg, Django, REST APIs, Airflow, PostgreSQL, BigQuery, Redshift</w:t>
      </w:r>
    </w:p>
    <w:p>
      <w:pPr>
        <w:spacing w:after="10" w:line="240" w:lineRule="auto"/>
        <w:suppressAutoHyphens w:val="1"/>
      </w:pPr>
      <w:r>
        <w:rPr>
          <w:rFonts w:ascii="Arial" w:hAnsi="Arial"/>
          <w:b/>
          <w:i w:val="0"/>
          <w:color w:val="174A73"/>
          <w:sz w:val="16"/>
        </w:rPr>
        <w:t xml:space="preserve">Cloud / Infrastructure: </w:t>
      </w:r>
      <w:r>
        <w:rPr>
          <w:rFonts w:ascii="Arial" w:hAnsi="Arial"/>
          <w:b w:val="0"/>
          <w:i w:val="0"/>
          <w:color w:val="202428"/>
          <w:sz w:val="16"/>
        </w:rPr>
        <w:t>AWS, GCP, Firebase, Nomad, Kubernetes, Jenkins, Concourse, Grafana, Git</w:t>
      </w:r>
    </w:p>
    <w:p>
      <w:pPr>
        <w:spacing w:after="10" w:line="240" w:lineRule="auto"/>
        <w:suppressAutoHyphens w:val="1"/>
        <w:ind w:left="0" w:firstLine="0"/>
      </w:pPr>
      <w:r>
        <w:rPr>
          <w:rFonts w:ascii="Arial" w:hAnsi="Arial"/>
          <w:b/>
          <w:i w:val="0"/>
          <w:color w:val="174A73"/>
          <w:sz w:val="16"/>
        </w:rPr>
        <w:t xml:space="preserve">Languages: </w:t>
      </w:r>
      <w:r>
        <w:rPr>
          <w:rFonts w:ascii="Arial" w:hAnsi="Arial"/>
          <w:b w:val="0"/>
          <w:i w:val="0"/>
          <w:color w:val="202428"/>
          <w:sz w:val="16"/>
        </w:rPr>
        <w:t>English, Mandarin, French (basic)</w:t>
      </w:r>
    </w:p>
    <w:p>
      <w:pPr>
        <w:spacing w:after="10" w:line="240" w:lineRule="auto"/>
        <w:suppressAutoHyphens w:val="1"/>
        <w:ind w:left="0" w:firstLine="0"/>
      </w:pPr>
      <w:r>
        <w:rPr>
          <w:rFonts w:ascii="Arial" w:hAnsi="Arial"/>
          <w:b/>
          <w:i w:val="0"/>
          <w:color w:val="174A73"/>
          <w:sz w:val="16"/>
        </w:rPr>
        <w:t xml:space="preserve">Interests: </w:t>
      </w:r>
      <w:r>
        <w:rPr>
          <w:rFonts w:ascii="Arial" w:hAnsi="Arial"/>
          <w:b w:val="0"/>
          <w:i w:val="0"/>
          <w:color w:val="202428"/>
          <w:sz w:val="16"/>
        </w:rPr>
        <w:t>Table tennis, Speedcubing (14s 3x3, 3:50 BLD), Cardistry</w:t>
      </w:r>
    </w:p>
    <w:sectPr w:rsidR="00FC693F" w:rsidRPr="0006063C" w:rsidSect="00034616">
      <w:pgSz w:w="12240" w:h="15840"/>
      <w:pgMar w:top="173" w:right="634" w:bottom="86" w:left="634" w:header="216" w:footer="21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autoHyphenation w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7" w:lineRule="auto"/>
    </w:pPr>
    <w:rPr>
      <w:rFonts w:ascii="Arial" w:hAnsi="Arial"/>
      <w:color w:val="202428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colinjianingxie@gmail.com" TargetMode="External"/><Relationship Id="rId10" Type="http://schemas.openxmlformats.org/officeDocument/2006/relationships/hyperlink" Target="https://www.linkedin.com/in/cxie/" TargetMode="External"/><Relationship Id="rId11" Type="http://schemas.openxmlformats.org/officeDocument/2006/relationships/hyperlink" Target="https://scholar.google.com/citations?user=iTxtSs0AAAAJ&amp;hl=en" TargetMode="External"/><Relationship Id="rId12" Type="http://schemas.openxmlformats.org/officeDocument/2006/relationships/hyperlink" Target="https://www.cxie.d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Colin Xie - Forward Deployed AI / AI Quant Developer Resume</dc:title>
  <dc:subject>Forward Deployed Engineering / AI Quant Developer Resume</dc:subject>
  <dc:creator>python-docx</dc:creator>
  <cp:keywords>AI Quant Developer, Forward Deployed Engineer, AI Infrastructure, MCP, Python, Django, Airflow, Whisper, WhisperX, TitaNet, OpenAI, Claude, Grok, Portfolio Managers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